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AA5649">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bCs/>
          <w:kern w:val="2"/>
          <w:sz w:val="32"/>
          <w:szCs w:val="24"/>
          <w:lang w:val="en-US" w:eastAsia="zh-CN" w:bidi="ar-SA"/>
        </w:rPr>
      </w:pPr>
      <w:r>
        <w:rPr>
          <w:rFonts w:hint="eastAsia" w:ascii="宋体" w:hAnsi="宋体" w:eastAsia="宋体" w:cs="宋体"/>
          <w:b/>
          <w:bCs/>
          <w:kern w:val="2"/>
          <w:sz w:val="32"/>
          <w:szCs w:val="24"/>
          <w:lang w:val="en-US" w:eastAsia="zh-CN" w:bidi="ar-SA"/>
        </w:rPr>
        <w:t>2025年度泗阳县缓解低收入人口因灾致贫保险项目</w:t>
      </w:r>
    </w:p>
    <w:p w14:paraId="7C0405CA">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bCs/>
          <w:kern w:val="21"/>
          <w:sz w:val="32"/>
          <w:szCs w:val="32"/>
          <w:lang w:val="en-US" w:eastAsia="zh-CN" w:bidi="ar-SA"/>
        </w:rPr>
      </w:pPr>
      <w:r>
        <w:rPr>
          <w:rFonts w:hint="eastAsia" w:ascii="宋体" w:hAnsi="宋体" w:eastAsia="宋体" w:cs="宋体"/>
          <w:b/>
          <w:bCs/>
          <w:kern w:val="21"/>
          <w:sz w:val="32"/>
          <w:szCs w:val="32"/>
          <w:lang w:val="en-US" w:eastAsia="zh-CN" w:bidi="ar-SA"/>
        </w:rPr>
        <w:t>采购需求</w:t>
      </w:r>
    </w:p>
    <w:p w14:paraId="2CC6704C">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b/>
          <w:bCs/>
          <w:kern w:val="21"/>
          <w:sz w:val="28"/>
          <w:szCs w:val="28"/>
          <w:lang w:val="en-US" w:eastAsia="zh-CN" w:bidi="ar-SA"/>
        </w:rPr>
      </w:pPr>
      <w:r>
        <w:rPr>
          <w:rFonts w:hint="eastAsia" w:ascii="宋体" w:hAnsi="宋体" w:eastAsia="宋体" w:cs="宋体"/>
          <w:b/>
          <w:bCs/>
          <w:kern w:val="21"/>
          <w:sz w:val="28"/>
          <w:szCs w:val="28"/>
          <w:lang w:val="en-US" w:eastAsia="zh-CN" w:bidi="ar-SA"/>
        </w:rPr>
        <w:t>一、项目概况</w:t>
      </w:r>
    </w:p>
    <w:p w14:paraId="0B06809E">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jc w:val="left"/>
        <w:textAlignment w:val="auto"/>
        <w:rPr>
          <w:rFonts w:hint="eastAsia" w:ascii="宋体" w:hAnsi="宋体" w:eastAsia="宋体" w:cs="宋体"/>
          <w:kern w:val="21"/>
          <w:sz w:val="21"/>
          <w:szCs w:val="21"/>
          <w:lang w:val="en-US" w:eastAsia="zh-CN" w:bidi="ar-SA"/>
        </w:rPr>
      </w:pPr>
      <w:r>
        <w:rPr>
          <w:rFonts w:hint="eastAsia" w:ascii="宋体" w:hAnsi="宋体" w:eastAsia="宋体" w:cs="宋体"/>
          <w:kern w:val="21"/>
          <w:sz w:val="21"/>
          <w:szCs w:val="21"/>
          <w:lang w:val="en-US" w:eastAsia="zh-CN" w:bidi="ar-SA"/>
        </w:rPr>
        <w:t>根据市政府《关于印发宿迁市缓解低收入人口因灾致贫保险实施办法(试行)的通知》宿政发[ 2017]162号和市委农办《关于延续我市建档立卡低收入人口帮扶政策的通知》宿委农办[2022]18号要求，我县继续实施因灾致贫保险项目。</w:t>
      </w:r>
    </w:p>
    <w:p w14:paraId="28B048ED">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jc w:val="left"/>
        <w:textAlignment w:val="auto"/>
        <w:rPr>
          <w:rFonts w:hint="default" w:ascii="宋体" w:hAnsi="宋体" w:eastAsia="宋体" w:cs="宋体"/>
          <w:kern w:val="21"/>
          <w:sz w:val="21"/>
          <w:szCs w:val="21"/>
          <w:lang w:val="en-US" w:eastAsia="zh-CN" w:bidi="ar-SA"/>
        </w:rPr>
      </w:pPr>
      <w:r>
        <w:rPr>
          <w:rFonts w:hint="default" w:ascii="宋体" w:hAnsi="宋体" w:eastAsia="宋体" w:cs="宋体"/>
          <w:kern w:val="21"/>
          <w:sz w:val="21"/>
          <w:szCs w:val="21"/>
          <w:lang w:val="en-US" w:eastAsia="zh-CN" w:bidi="ar-SA"/>
        </w:rPr>
        <w:t>通过财政出资为全县原“十三五”建档立卡的低收入人口、“十四五”低收入人口</w:t>
      </w:r>
      <w:r>
        <w:rPr>
          <w:rFonts w:hint="eastAsia" w:ascii="宋体" w:hAnsi="宋体" w:eastAsia="宋体" w:cs="宋体"/>
          <w:kern w:val="21"/>
          <w:sz w:val="21"/>
          <w:szCs w:val="21"/>
          <w:lang w:val="en-US" w:eastAsia="zh-CN" w:bidi="ar-SA"/>
        </w:rPr>
        <w:t>（</w:t>
      </w:r>
      <w:r>
        <w:rPr>
          <w:rFonts w:hint="default" w:ascii="宋体" w:hAnsi="宋体" w:eastAsia="宋体" w:cs="宋体"/>
          <w:kern w:val="21"/>
          <w:sz w:val="21"/>
          <w:szCs w:val="21"/>
          <w:lang w:val="en-US" w:eastAsia="zh-CN" w:bidi="ar-SA"/>
        </w:rPr>
        <w:t>民政部门认定四类群体)投保人</w:t>
      </w:r>
      <w:r>
        <w:rPr>
          <w:rFonts w:hint="eastAsia" w:ascii="宋体" w:hAnsi="宋体" w:eastAsia="宋体" w:cs="宋体"/>
          <w:kern w:val="21"/>
          <w:sz w:val="21"/>
          <w:szCs w:val="21"/>
          <w:lang w:val="en-US" w:eastAsia="zh-CN" w:bidi="ar-SA"/>
        </w:rPr>
        <w:t>身</w:t>
      </w:r>
      <w:r>
        <w:rPr>
          <w:rFonts w:hint="eastAsia" w:ascii="宋体" w:hAnsi="宋体" w:eastAsia="宋体" w:cs="宋体"/>
          <w:color w:val="000000"/>
          <w:kern w:val="21"/>
          <w:sz w:val="21"/>
          <w:szCs w:val="21"/>
          <w:lang w:val="en-US" w:eastAsia="zh-CN" w:bidi="ar"/>
        </w:rPr>
        <w:t>意外伤害身故保险、意外伤害伤残保险、意外伤害医疗费用保险和家庭财产保险</w:t>
      </w:r>
      <w:r>
        <w:rPr>
          <w:rFonts w:hint="eastAsia" w:ascii="宋体" w:hAnsi="宋体" w:eastAsia="宋体" w:cs="宋体"/>
          <w:kern w:val="21"/>
          <w:sz w:val="21"/>
          <w:szCs w:val="21"/>
          <w:lang w:val="en-US" w:eastAsia="zh-CN" w:bidi="ar-SA"/>
        </w:rPr>
        <w:t>。</w:t>
      </w:r>
    </w:p>
    <w:p w14:paraId="38045ED9">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jc w:val="left"/>
        <w:textAlignment w:val="auto"/>
        <w:rPr>
          <w:rFonts w:hint="default" w:ascii="宋体" w:hAnsi="宋体" w:eastAsia="宋体" w:cs="宋体"/>
          <w:kern w:val="21"/>
          <w:sz w:val="21"/>
          <w:szCs w:val="21"/>
          <w:lang w:val="en-US" w:eastAsia="zh-CN" w:bidi="ar-SA"/>
        </w:rPr>
      </w:pPr>
      <w:r>
        <w:rPr>
          <w:rFonts w:hint="default" w:ascii="宋体" w:hAnsi="宋体" w:eastAsia="宋体" w:cs="宋体"/>
          <w:kern w:val="21"/>
          <w:sz w:val="21"/>
          <w:szCs w:val="21"/>
          <w:lang w:val="en-US" w:eastAsia="zh-CN" w:bidi="ar-SA"/>
        </w:rPr>
        <w:t>本项目中标单位最终承保数据以采购人汇总扣除民政、残联等其他部门已参保部分后的数据为准。</w:t>
      </w:r>
    </w:p>
    <w:p w14:paraId="61D4211A">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jc w:val="left"/>
        <w:textAlignment w:val="auto"/>
        <w:rPr>
          <w:rFonts w:hint="default" w:ascii="宋体" w:hAnsi="宋体" w:eastAsia="宋体" w:cs="宋体"/>
          <w:kern w:val="21"/>
          <w:sz w:val="21"/>
          <w:szCs w:val="21"/>
          <w:lang w:val="en-US" w:eastAsia="zh-CN" w:bidi="ar-SA"/>
        </w:rPr>
      </w:pPr>
      <w:r>
        <w:rPr>
          <w:rFonts w:hint="default" w:ascii="宋体" w:hAnsi="宋体" w:eastAsia="宋体" w:cs="宋体"/>
          <w:kern w:val="21"/>
          <w:sz w:val="21"/>
          <w:szCs w:val="21"/>
          <w:lang w:val="en-US" w:eastAsia="zh-CN" w:bidi="ar-SA"/>
        </w:rPr>
        <w:t>本项目预算金额：59.80805万元（其中分包一：17.9676万元、分包二：41.84045万元）</w:t>
      </w:r>
    </w:p>
    <w:p w14:paraId="0C93E40A">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b/>
          <w:bCs/>
          <w:kern w:val="21"/>
          <w:sz w:val="28"/>
          <w:szCs w:val="28"/>
          <w:lang w:val="en-US" w:eastAsia="zh-CN" w:bidi="ar-SA"/>
        </w:rPr>
      </w:pPr>
      <w:r>
        <w:rPr>
          <w:rFonts w:hint="eastAsia" w:ascii="宋体" w:hAnsi="宋体" w:eastAsia="宋体" w:cs="宋体"/>
          <w:b/>
          <w:bCs/>
          <w:kern w:val="21"/>
          <w:sz w:val="28"/>
          <w:szCs w:val="28"/>
          <w:lang w:val="en-US" w:eastAsia="zh-CN" w:bidi="ar-SA"/>
        </w:rPr>
        <w:t>二、实施时间</w:t>
      </w:r>
    </w:p>
    <w:p w14:paraId="25736250">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jc w:val="left"/>
        <w:textAlignment w:val="auto"/>
        <w:rPr>
          <w:rFonts w:hint="eastAsia" w:ascii="宋体" w:hAnsi="宋体" w:eastAsia="宋体" w:cs="宋体"/>
          <w:kern w:val="21"/>
          <w:sz w:val="21"/>
          <w:szCs w:val="21"/>
          <w:lang w:val="en-US" w:eastAsia="zh-CN" w:bidi="ar-SA"/>
        </w:rPr>
      </w:pPr>
      <w:r>
        <w:rPr>
          <w:rFonts w:hint="eastAsia" w:ascii="宋体" w:hAnsi="宋体" w:eastAsia="宋体" w:cs="宋体"/>
          <w:kern w:val="21"/>
          <w:sz w:val="21"/>
          <w:szCs w:val="21"/>
          <w:lang w:val="en-US" w:eastAsia="zh-CN" w:bidi="ar-SA"/>
        </w:rPr>
        <w:t>服务</w:t>
      </w:r>
      <w:r>
        <w:rPr>
          <w:rFonts w:hint="default" w:ascii="宋体" w:hAnsi="宋体" w:eastAsia="宋体" w:cs="宋体"/>
          <w:kern w:val="21"/>
          <w:sz w:val="21"/>
          <w:szCs w:val="21"/>
          <w:lang w:val="en-US" w:eastAsia="zh-CN" w:bidi="ar-SA"/>
        </w:rPr>
        <w:t>期限为</w:t>
      </w:r>
      <w:r>
        <w:rPr>
          <w:rFonts w:hint="eastAsia" w:ascii="宋体" w:hAnsi="宋体" w:eastAsia="宋体" w:cs="宋体"/>
          <w:kern w:val="21"/>
          <w:sz w:val="21"/>
          <w:szCs w:val="21"/>
          <w:lang w:val="en-US" w:eastAsia="zh-CN" w:bidi="ar-SA"/>
        </w:rPr>
        <w:t>：10个月。</w:t>
      </w:r>
    </w:p>
    <w:p w14:paraId="253EBD18">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b/>
          <w:bCs/>
          <w:kern w:val="21"/>
          <w:sz w:val="28"/>
          <w:szCs w:val="28"/>
          <w:lang w:val="en-US" w:eastAsia="zh-CN" w:bidi="ar-SA"/>
        </w:rPr>
      </w:pPr>
      <w:r>
        <w:rPr>
          <w:rFonts w:hint="eastAsia" w:ascii="宋体" w:hAnsi="宋体" w:eastAsia="宋体" w:cs="宋体"/>
          <w:b/>
          <w:bCs/>
          <w:kern w:val="21"/>
          <w:sz w:val="28"/>
          <w:szCs w:val="28"/>
          <w:lang w:val="en-US" w:eastAsia="zh-CN" w:bidi="ar-SA"/>
        </w:rPr>
        <w:t>三、实施范围</w:t>
      </w:r>
    </w:p>
    <w:p w14:paraId="2DDE7F09">
      <w:pPr>
        <w:keepNext w:val="0"/>
        <w:keepLines w:val="0"/>
        <w:pageBreakBefore w:val="0"/>
        <w:widowControl w:val="0"/>
        <w:suppressLineNumbers w:val="0"/>
        <w:kinsoku/>
        <w:wordWrap/>
        <w:overflowPunct/>
        <w:topLinePunct w:val="0"/>
        <w:autoSpaceDE w:val="0"/>
        <w:autoSpaceDN w:val="0"/>
        <w:bidi w:val="0"/>
        <w:adjustRightInd/>
        <w:snapToGrid/>
        <w:spacing w:line="360" w:lineRule="auto"/>
        <w:ind w:firstLine="420" w:firstLineChars="200"/>
        <w:jc w:val="left"/>
        <w:textAlignment w:val="auto"/>
        <w:rPr>
          <w:rFonts w:hint="eastAsia" w:ascii="宋体" w:hAnsi="宋体" w:eastAsia="宋体" w:cs="宋体"/>
          <w:color w:val="000000"/>
          <w:kern w:val="21"/>
          <w:sz w:val="21"/>
          <w:szCs w:val="21"/>
          <w:lang w:val="en-US" w:eastAsia="zh-CN" w:bidi="ar"/>
        </w:rPr>
      </w:pPr>
      <w:r>
        <w:rPr>
          <w:rFonts w:hint="eastAsia" w:ascii="宋体" w:hAnsi="宋体" w:eastAsia="宋体" w:cs="宋体"/>
          <w:color w:val="000000"/>
          <w:kern w:val="21"/>
          <w:sz w:val="21"/>
          <w:szCs w:val="21"/>
          <w:lang w:val="en-US" w:eastAsia="zh-CN" w:bidi="ar"/>
        </w:rPr>
        <w:t>全县范围内，总人数约104014人。</w:t>
      </w:r>
    </w:p>
    <w:p w14:paraId="2A8BD5E0">
      <w:pPr>
        <w:keepNext w:val="0"/>
        <w:keepLines w:val="0"/>
        <w:pageBreakBefore w:val="0"/>
        <w:widowControl w:val="0"/>
        <w:suppressLineNumbers w:val="0"/>
        <w:kinsoku/>
        <w:wordWrap/>
        <w:overflowPunct/>
        <w:topLinePunct w:val="0"/>
        <w:autoSpaceDE w:val="0"/>
        <w:autoSpaceDN w:val="0"/>
        <w:bidi w:val="0"/>
        <w:adjustRightInd/>
        <w:snapToGrid/>
        <w:spacing w:line="360" w:lineRule="auto"/>
        <w:ind w:firstLine="420" w:firstLineChars="200"/>
        <w:jc w:val="left"/>
        <w:textAlignment w:val="auto"/>
        <w:rPr>
          <w:rFonts w:hint="eastAsia" w:ascii="宋体" w:hAnsi="宋体" w:eastAsia="宋体" w:cs="宋体"/>
          <w:color w:val="000000"/>
          <w:kern w:val="21"/>
          <w:sz w:val="21"/>
          <w:szCs w:val="21"/>
          <w:lang w:val="en-US" w:eastAsia="zh-CN" w:bidi="ar"/>
        </w:rPr>
      </w:pPr>
      <w:r>
        <w:rPr>
          <w:rFonts w:hint="eastAsia" w:ascii="宋体" w:hAnsi="宋体" w:eastAsia="宋体" w:cs="宋体"/>
          <w:color w:val="000000"/>
          <w:kern w:val="21"/>
          <w:sz w:val="21"/>
          <w:szCs w:val="21"/>
          <w:lang w:val="en-US" w:eastAsia="zh-CN" w:bidi="ar"/>
        </w:rPr>
        <w:t>分包一：爱园镇、穿城镇、裴圩镇，人数约31248人。</w:t>
      </w:r>
    </w:p>
    <w:p w14:paraId="1F642852">
      <w:pPr>
        <w:keepNext w:val="0"/>
        <w:keepLines w:val="0"/>
        <w:pageBreakBefore w:val="0"/>
        <w:widowControl w:val="0"/>
        <w:suppressLineNumbers w:val="0"/>
        <w:kinsoku/>
        <w:wordWrap/>
        <w:overflowPunct/>
        <w:topLinePunct w:val="0"/>
        <w:autoSpaceDE w:val="0"/>
        <w:autoSpaceDN w:val="0"/>
        <w:bidi w:val="0"/>
        <w:adjustRightInd/>
        <w:snapToGrid/>
        <w:spacing w:line="360" w:lineRule="auto"/>
        <w:ind w:firstLine="420" w:firstLineChars="200"/>
        <w:jc w:val="left"/>
        <w:textAlignment w:val="auto"/>
        <w:rPr>
          <w:rFonts w:hint="eastAsia" w:ascii="宋体" w:hAnsi="宋体" w:eastAsia="宋体" w:cs="宋体"/>
          <w:color w:val="000000"/>
          <w:kern w:val="21"/>
          <w:sz w:val="21"/>
          <w:szCs w:val="21"/>
          <w:lang w:val="en-US" w:eastAsia="zh-CN" w:bidi="ar"/>
        </w:rPr>
      </w:pPr>
      <w:r>
        <w:rPr>
          <w:rFonts w:hint="eastAsia" w:ascii="宋体" w:hAnsi="宋体" w:eastAsia="宋体" w:cs="宋体"/>
          <w:color w:val="000000"/>
          <w:kern w:val="21"/>
          <w:sz w:val="21"/>
          <w:szCs w:val="21"/>
          <w:lang w:val="en-US" w:eastAsia="zh-CN" w:bidi="ar"/>
        </w:rPr>
        <w:t>分包二：众兴街道、城厢街道、来安街道、三庄镇、临河镇、王集镇、李口镇、卢集镇、新袁镇、庄圩乡，人数约72766人。</w:t>
      </w:r>
    </w:p>
    <w:p w14:paraId="7CC6717C">
      <w:pPr>
        <w:keepNext w:val="0"/>
        <w:keepLines w:val="0"/>
        <w:pageBreakBefore w:val="0"/>
        <w:widowControl w:val="0"/>
        <w:suppressLineNumbers w:val="0"/>
        <w:kinsoku/>
        <w:wordWrap/>
        <w:overflowPunct/>
        <w:topLinePunct w:val="0"/>
        <w:autoSpaceDE w:val="0"/>
        <w:autoSpaceDN w:val="0"/>
        <w:bidi w:val="0"/>
        <w:adjustRightInd/>
        <w:snapToGrid/>
        <w:spacing w:line="360" w:lineRule="auto"/>
        <w:ind w:firstLine="420" w:firstLineChars="200"/>
        <w:jc w:val="left"/>
        <w:textAlignment w:val="auto"/>
        <w:rPr>
          <w:rFonts w:hint="default" w:ascii="宋体" w:hAnsi="宋体" w:eastAsia="宋体" w:cs="宋体"/>
          <w:color w:val="000000"/>
          <w:kern w:val="21"/>
          <w:sz w:val="21"/>
          <w:szCs w:val="21"/>
          <w:lang w:val="en-US" w:eastAsia="zh-CN" w:bidi="ar"/>
        </w:rPr>
      </w:pPr>
      <w:r>
        <w:rPr>
          <w:rFonts w:hint="default" w:ascii="宋体" w:hAnsi="宋体" w:eastAsia="宋体" w:cs="宋体"/>
          <w:kern w:val="21"/>
          <w:sz w:val="21"/>
          <w:szCs w:val="21"/>
          <w:lang w:val="en-US" w:eastAsia="zh-CN" w:bidi="ar-SA"/>
        </w:rPr>
        <w:t>最终承保数据以采购人汇总扣除民政、残联等其他部门已参保部分后的数据为准。</w:t>
      </w:r>
    </w:p>
    <w:p w14:paraId="225D696E">
      <w:pPr>
        <w:keepNext w:val="0"/>
        <w:keepLines w:val="0"/>
        <w:pageBreakBefore w:val="0"/>
        <w:widowControl w:val="0"/>
        <w:suppressLineNumbers w:val="0"/>
        <w:kinsoku/>
        <w:wordWrap/>
        <w:overflowPunct/>
        <w:topLinePunct w:val="0"/>
        <w:autoSpaceDE w:val="0"/>
        <w:autoSpaceDN w:val="0"/>
        <w:bidi w:val="0"/>
        <w:adjustRightInd/>
        <w:snapToGrid/>
        <w:spacing w:line="360" w:lineRule="auto"/>
        <w:jc w:val="left"/>
        <w:textAlignment w:val="auto"/>
        <w:rPr>
          <w:rFonts w:ascii="Calibri" w:hAnsi="Calibri" w:eastAsia="宋体" w:cs="Times New Roman"/>
          <w:kern w:val="21"/>
          <w:sz w:val="21"/>
          <w:szCs w:val="21"/>
          <w:lang w:val="en-US" w:eastAsia="zh-CN" w:bidi="ar-SA"/>
        </w:rPr>
      </w:pPr>
      <w:r>
        <w:rPr>
          <w:rFonts w:hint="eastAsia" w:ascii="宋体" w:hAnsi="宋体" w:eastAsia="宋体" w:cs="宋体"/>
          <w:b/>
          <w:bCs/>
          <w:kern w:val="21"/>
          <w:sz w:val="28"/>
          <w:szCs w:val="28"/>
          <w:lang w:val="en-US" w:eastAsia="zh-CN" w:bidi="ar-SA"/>
        </w:rPr>
        <w:t>四、实施方式</w:t>
      </w:r>
    </w:p>
    <w:p w14:paraId="1C66BC22">
      <w:pPr>
        <w:keepNext w:val="0"/>
        <w:keepLines w:val="0"/>
        <w:pageBreakBefore w:val="0"/>
        <w:widowControl w:val="0"/>
        <w:suppressLineNumbers w:val="0"/>
        <w:kinsoku/>
        <w:wordWrap/>
        <w:overflowPunct/>
        <w:topLinePunct w:val="0"/>
        <w:autoSpaceDE w:val="0"/>
        <w:autoSpaceDN w:val="0"/>
        <w:bidi w:val="0"/>
        <w:adjustRightInd/>
        <w:snapToGrid/>
        <w:spacing w:line="360" w:lineRule="auto"/>
        <w:ind w:firstLine="420" w:firstLineChars="200"/>
        <w:jc w:val="left"/>
        <w:textAlignment w:val="auto"/>
        <w:rPr>
          <w:rFonts w:ascii="Calibri" w:hAnsi="Calibri" w:eastAsia="宋体" w:cs="Times New Roman"/>
          <w:kern w:val="21"/>
          <w:sz w:val="21"/>
          <w:szCs w:val="21"/>
          <w:lang w:val="en-US" w:eastAsia="zh-CN" w:bidi="ar-SA"/>
        </w:rPr>
      </w:pPr>
      <w:r>
        <w:rPr>
          <w:rFonts w:hint="eastAsia" w:ascii="宋体" w:hAnsi="宋体" w:eastAsia="宋体" w:cs="宋体"/>
          <w:color w:val="000000"/>
          <w:kern w:val="21"/>
          <w:sz w:val="21"/>
          <w:szCs w:val="21"/>
          <w:lang w:val="en-US" w:eastAsia="zh-CN" w:bidi="ar"/>
        </w:rPr>
        <w:t xml:space="preserve">1、实施单位：由泗阳县农业农村局，采用政府购买服务的方式，选择实力强、网络优、信誉好的商业保险机构作为承办单位。 </w:t>
      </w:r>
    </w:p>
    <w:p w14:paraId="7505E794">
      <w:pPr>
        <w:keepNext w:val="0"/>
        <w:keepLines w:val="0"/>
        <w:pageBreakBefore w:val="0"/>
        <w:widowControl w:val="0"/>
        <w:suppressLineNumbers w:val="0"/>
        <w:kinsoku/>
        <w:wordWrap/>
        <w:overflowPunct/>
        <w:topLinePunct w:val="0"/>
        <w:autoSpaceDE w:val="0"/>
        <w:autoSpaceDN w:val="0"/>
        <w:bidi w:val="0"/>
        <w:adjustRightInd/>
        <w:snapToGrid/>
        <w:spacing w:line="360" w:lineRule="auto"/>
        <w:ind w:firstLine="420" w:firstLineChars="200"/>
        <w:jc w:val="left"/>
        <w:textAlignment w:val="auto"/>
        <w:rPr>
          <w:rFonts w:ascii="Calibri" w:hAnsi="Calibri" w:eastAsia="宋体" w:cs="Times New Roman"/>
          <w:kern w:val="21"/>
          <w:sz w:val="21"/>
          <w:szCs w:val="21"/>
          <w:lang w:val="en-US" w:eastAsia="zh-CN" w:bidi="ar-SA"/>
        </w:rPr>
      </w:pPr>
      <w:r>
        <w:rPr>
          <w:rFonts w:hint="eastAsia" w:ascii="宋体" w:hAnsi="宋体" w:eastAsia="宋体" w:cs="宋体"/>
          <w:color w:val="000000"/>
          <w:kern w:val="21"/>
          <w:sz w:val="21"/>
          <w:szCs w:val="21"/>
          <w:lang w:val="en-US" w:eastAsia="zh-CN" w:bidi="ar"/>
        </w:rPr>
        <w:t xml:space="preserve">2、招标方式：项目公开招投标采用定额购买服务的方式进行。即在项目金额固定，内容基本确定的前提下，投标单位通过提高服务标准的方式参与竞标。项目评审从理赔条件、理赔程序和理赔标准等方面组织评价，择优确定承办单位。 </w:t>
      </w:r>
    </w:p>
    <w:p w14:paraId="7F3850CC">
      <w:pPr>
        <w:keepNext w:val="0"/>
        <w:keepLines w:val="0"/>
        <w:pageBreakBefore w:val="0"/>
        <w:widowControl w:val="0"/>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b/>
          <w:bCs/>
          <w:kern w:val="21"/>
          <w:sz w:val="28"/>
          <w:szCs w:val="28"/>
          <w:lang w:val="en-US" w:eastAsia="zh-CN" w:bidi="ar-SA"/>
        </w:rPr>
      </w:pPr>
      <w:r>
        <w:rPr>
          <w:rFonts w:hint="eastAsia" w:ascii="宋体" w:hAnsi="宋体" w:eastAsia="宋体" w:cs="宋体"/>
          <w:b/>
          <w:bCs/>
          <w:kern w:val="21"/>
          <w:sz w:val="28"/>
          <w:szCs w:val="28"/>
          <w:lang w:val="en-US" w:eastAsia="zh-CN" w:bidi="ar-SA"/>
        </w:rPr>
        <w:t xml:space="preserve">五、保险内容 </w:t>
      </w:r>
    </w:p>
    <w:p w14:paraId="328C508E">
      <w:pPr>
        <w:keepNext w:val="0"/>
        <w:keepLines w:val="0"/>
        <w:pageBreakBefore w:val="0"/>
        <w:widowControl w:val="0"/>
        <w:suppressLineNumbers w:val="0"/>
        <w:kinsoku/>
        <w:wordWrap/>
        <w:overflowPunct/>
        <w:topLinePunct w:val="0"/>
        <w:autoSpaceDE w:val="0"/>
        <w:autoSpaceDN w:val="0"/>
        <w:bidi w:val="0"/>
        <w:adjustRightInd/>
        <w:snapToGrid/>
        <w:spacing w:line="360" w:lineRule="auto"/>
        <w:ind w:firstLine="420" w:firstLineChars="200"/>
        <w:jc w:val="left"/>
        <w:textAlignment w:val="auto"/>
        <w:rPr>
          <w:rFonts w:hint="eastAsia" w:ascii="宋体" w:hAnsi="宋体" w:eastAsia="宋体" w:cs="宋体"/>
          <w:color w:val="000000"/>
          <w:kern w:val="21"/>
          <w:sz w:val="21"/>
          <w:szCs w:val="21"/>
          <w:lang w:val="en-US" w:eastAsia="zh-CN" w:bidi="ar"/>
        </w:rPr>
      </w:pPr>
      <w:r>
        <w:rPr>
          <w:rFonts w:hint="eastAsia" w:ascii="宋体" w:hAnsi="宋体" w:eastAsia="宋体" w:cs="宋体"/>
          <w:color w:val="000000"/>
          <w:kern w:val="21"/>
          <w:sz w:val="21"/>
          <w:szCs w:val="21"/>
          <w:lang w:val="en-US" w:eastAsia="zh-CN" w:bidi="ar"/>
        </w:rPr>
        <w:t>1、保险内容。该保险共有四项保险保障，包括意外伤害身故保险、意外伤害伤残保险、意外伤害医疗费用保险和家庭财产保险。</w:t>
      </w:r>
    </w:p>
    <w:p w14:paraId="51278B97">
      <w:pPr>
        <w:keepNext w:val="0"/>
        <w:keepLines w:val="0"/>
        <w:pageBreakBefore w:val="0"/>
        <w:widowControl w:val="0"/>
        <w:suppressLineNumbers w:val="0"/>
        <w:kinsoku/>
        <w:wordWrap/>
        <w:overflowPunct/>
        <w:topLinePunct w:val="0"/>
        <w:autoSpaceDE w:val="0"/>
        <w:autoSpaceDN w:val="0"/>
        <w:bidi w:val="0"/>
        <w:adjustRightInd/>
        <w:snapToGrid/>
        <w:spacing w:line="360" w:lineRule="auto"/>
        <w:ind w:firstLine="420" w:firstLineChars="200"/>
        <w:jc w:val="left"/>
        <w:textAlignment w:val="auto"/>
        <w:rPr>
          <w:rFonts w:ascii="Calibri" w:hAnsi="Calibri" w:eastAsia="宋体" w:cs="Times New Roman"/>
          <w:kern w:val="21"/>
          <w:sz w:val="21"/>
          <w:szCs w:val="21"/>
          <w:lang w:val="en-US" w:eastAsia="zh-CN" w:bidi="ar-SA"/>
        </w:rPr>
      </w:pPr>
      <w:r>
        <w:rPr>
          <w:rFonts w:hint="eastAsia" w:ascii="宋体" w:hAnsi="宋体" w:eastAsia="宋体" w:cs="宋体"/>
          <w:color w:val="000000"/>
          <w:kern w:val="21"/>
          <w:sz w:val="21"/>
          <w:szCs w:val="21"/>
          <w:lang w:val="en-US" w:eastAsia="zh-CN" w:bidi="ar"/>
        </w:rPr>
        <w:t xml:space="preserve">2、赔付标准 </w:t>
      </w:r>
    </w:p>
    <w:p w14:paraId="4B5D8692">
      <w:pPr>
        <w:keepNext w:val="0"/>
        <w:keepLines w:val="0"/>
        <w:pageBreakBefore w:val="0"/>
        <w:widowControl w:val="0"/>
        <w:suppressLineNumbers w:val="0"/>
        <w:kinsoku/>
        <w:wordWrap/>
        <w:overflowPunct/>
        <w:topLinePunct w:val="0"/>
        <w:autoSpaceDE w:val="0"/>
        <w:autoSpaceDN w:val="0"/>
        <w:bidi w:val="0"/>
        <w:adjustRightInd/>
        <w:snapToGrid/>
        <w:spacing w:line="360" w:lineRule="auto"/>
        <w:ind w:firstLine="422" w:firstLineChars="200"/>
        <w:jc w:val="left"/>
        <w:textAlignment w:val="auto"/>
        <w:rPr>
          <w:rFonts w:hint="eastAsia" w:ascii="宋体" w:hAnsi="宋体" w:eastAsia="宋体" w:cs="宋体"/>
          <w:color w:val="auto"/>
          <w:kern w:val="21"/>
          <w:sz w:val="21"/>
          <w:szCs w:val="21"/>
          <w:lang w:val="en-US" w:eastAsia="zh-CN" w:bidi="ar"/>
        </w:rPr>
      </w:pPr>
      <w:r>
        <w:rPr>
          <w:rFonts w:hint="eastAsia" w:ascii="宋体" w:hAnsi="宋体" w:eastAsia="宋体" w:cs="宋体"/>
          <w:b/>
          <w:bCs/>
          <w:color w:val="auto"/>
          <w:kern w:val="21"/>
          <w:sz w:val="21"/>
          <w:szCs w:val="21"/>
          <w:lang w:val="en-US" w:eastAsia="zh-CN" w:bidi="ar"/>
        </w:rPr>
        <w:t>（1）意外伤害身故保险。</w:t>
      </w:r>
      <w:r>
        <w:rPr>
          <w:rFonts w:hint="eastAsia" w:ascii="宋体" w:hAnsi="宋体" w:eastAsia="宋体" w:cs="宋体"/>
          <w:color w:val="auto"/>
          <w:kern w:val="21"/>
          <w:sz w:val="21"/>
          <w:szCs w:val="21"/>
          <w:lang w:val="en-US" w:eastAsia="zh-CN" w:bidi="ar"/>
        </w:rPr>
        <w:t xml:space="preserve">由于意外事故导致死亡的，一次性定额赔付，最高赔付限额每人不低于3万元。 </w:t>
      </w:r>
    </w:p>
    <w:p w14:paraId="54E36038">
      <w:pPr>
        <w:keepNext w:val="0"/>
        <w:keepLines w:val="0"/>
        <w:pageBreakBefore w:val="0"/>
        <w:widowControl w:val="0"/>
        <w:suppressLineNumbers w:val="0"/>
        <w:kinsoku/>
        <w:wordWrap/>
        <w:overflowPunct/>
        <w:topLinePunct w:val="0"/>
        <w:autoSpaceDE w:val="0"/>
        <w:autoSpaceDN w:val="0"/>
        <w:bidi w:val="0"/>
        <w:adjustRightInd/>
        <w:snapToGrid/>
        <w:spacing w:line="360" w:lineRule="auto"/>
        <w:ind w:firstLine="422" w:firstLineChars="200"/>
        <w:jc w:val="left"/>
        <w:textAlignment w:val="auto"/>
        <w:rPr>
          <w:rFonts w:hint="eastAsia" w:ascii="宋体" w:hAnsi="宋体" w:eastAsia="宋体" w:cs="宋体"/>
          <w:color w:val="auto"/>
          <w:kern w:val="21"/>
          <w:sz w:val="21"/>
          <w:szCs w:val="21"/>
          <w:lang w:val="en-US" w:eastAsia="zh-CN" w:bidi="ar"/>
        </w:rPr>
      </w:pPr>
      <w:r>
        <w:rPr>
          <w:rFonts w:hint="eastAsia" w:ascii="宋体" w:hAnsi="宋体" w:eastAsia="宋体" w:cs="宋体"/>
          <w:b/>
          <w:bCs/>
          <w:color w:val="auto"/>
          <w:kern w:val="21"/>
          <w:sz w:val="21"/>
          <w:szCs w:val="21"/>
          <w:lang w:val="en-US" w:eastAsia="zh-CN" w:bidi="ar"/>
        </w:rPr>
        <w:t>（2）意外伤害伤残保险 。</w:t>
      </w:r>
      <w:r>
        <w:rPr>
          <w:rFonts w:hint="eastAsia" w:ascii="宋体" w:hAnsi="宋体" w:eastAsia="宋体" w:cs="宋体"/>
          <w:color w:val="auto"/>
          <w:kern w:val="21"/>
          <w:sz w:val="21"/>
          <w:szCs w:val="21"/>
          <w:lang w:val="en-US" w:eastAsia="zh-CN" w:bidi="ar"/>
        </w:rPr>
        <w:t>由于意外事故导致残疾的，一次性定额赔付，最高赔付限额每人不低于3万元。根据专业医疗机构认定的伤残等级，10级伤残赔付最高限额的10%，伤残等级每提高一级，赔付比例增加10%，至一级伤残赔付率达100%。</w:t>
      </w:r>
    </w:p>
    <w:p w14:paraId="7A1EB756">
      <w:pPr>
        <w:keepNext w:val="0"/>
        <w:keepLines w:val="0"/>
        <w:pageBreakBefore w:val="0"/>
        <w:widowControl w:val="0"/>
        <w:suppressLineNumbers w:val="0"/>
        <w:kinsoku/>
        <w:wordWrap/>
        <w:overflowPunct/>
        <w:topLinePunct w:val="0"/>
        <w:autoSpaceDE w:val="0"/>
        <w:autoSpaceDN w:val="0"/>
        <w:bidi w:val="0"/>
        <w:adjustRightInd/>
        <w:snapToGrid/>
        <w:spacing w:line="360" w:lineRule="auto"/>
        <w:ind w:firstLine="422" w:firstLineChars="200"/>
        <w:jc w:val="left"/>
        <w:textAlignment w:val="auto"/>
        <w:rPr>
          <w:rFonts w:ascii="Calibri" w:hAnsi="Calibri" w:eastAsia="宋体" w:cs="Times New Roman"/>
          <w:color w:val="auto"/>
          <w:kern w:val="21"/>
          <w:sz w:val="21"/>
          <w:szCs w:val="21"/>
          <w:lang w:val="en-US" w:eastAsia="zh-CN" w:bidi="ar-SA"/>
        </w:rPr>
      </w:pPr>
      <w:r>
        <w:rPr>
          <w:rFonts w:hint="eastAsia" w:ascii="宋体" w:hAnsi="宋体" w:eastAsia="宋体" w:cs="宋体"/>
          <w:b/>
          <w:bCs/>
          <w:color w:val="auto"/>
          <w:kern w:val="21"/>
          <w:sz w:val="21"/>
          <w:szCs w:val="21"/>
          <w:lang w:val="en-US" w:eastAsia="zh-CN" w:bidi="ar"/>
        </w:rPr>
        <w:t>（3）意外伤害医疗费用保险。</w:t>
      </w:r>
      <w:r>
        <w:rPr>
          <w:rFonts w:hint="eastAsia" w:ascii="宋体" w:hAnsi="宋体" w:eastAsia="宋体" w:cs="宋体"/>
          <w:color w:val="auto"/>
          <w:kern w:val="21"/>
          <w:sz w:val="21"/>
          <w:szCs w:val="21"/>
          <w:lang w:val="en-US" w:eastAsia="zh-CN" w:bidi="ar"/>
        </w:rPr>
        <w:t xml:space="preserve">参保人在保险期间发生的符合基本医疗报销政策范围的医疗费用（含门诊），在城乡居民基本医疗保险、大病保险、医疗救助、低收入户大病医疗补充保险等赔付后，剩余合规费用按照不低于 90%的标准进行赔付，最高赔付限额每人不低于10000元。 </w:t>
      </w:r>
    </w:p>
    <w:p w14:paraId="02B5D820">
      <w:pPr>
        <w:keepNext w:val="0"/>
        <w:keepLines w:val="0"/>
        <w:pageBreakBefore w:val="0"/>
        <w:widowControl w:val="0"/>
        <w:suppressLineNumbers w:val="0"/>
        <w:kinsoku/>
        <w:wordWrap/>
        <w:overflowPunct/>
        <w:topLinePunct w:val="0"/>
        <w:autoSpaceDE w:val="0"/>
        <w:autoSpaceDN w:val="0"/>
        <w:bidi w:val="0"/>
        <w:adjustRightInd/>
        <w:snapToGrid/>
        <w:spacing w:line="360" w:lineRule="auto"/>
        <w:ind w:firstLine="422" w:firstLineChars="200"/>
        <w:jc w:val="left"/>
        <w:textAlignment w:val="auto"/>
        <w:rPr>
          <w:rFonts w:hint="eastAsia" w:ascii="宋体" w:hAnsi="宋体" w:eastAsia="宋体" w:cs="宋体"/>
          <w:color w:val="000000"/>
          <w:kern w:val="21"/>
          <w:sz w:val="21"/>
          <w:szCs w:val="21"/>
          <w:lang w:val="en-US" w:eastAsia="zh-CN" w:bidi="ar"/>
        </w:rPr>
      </w:pPr>
      <w:r>
        <w:rPr>
          <w:rFonts w:hint="eastAsia" w:ascii="宋体" w:hAnsi="宋体" w:eastAsia="宋体" w:cs="宋体"/>
          <w:b/>
          <w:bCs/>
          <w:color w:val="auto"/>
          <w:kern w:val="21"/>
          <w:sz w:val="21"/>
          <w:szCs w:val="21"/>
          <w:lang w:val="en-US" w:eastAsia="zh-CN" w:bidi="ar"/>
        </w:rPr>
        <w:t>（4）家庭财产保险。</w:t>
      </w:r>
      <w:r>
        <w:rPr>
          <w:rFonts w:hint="eastAsia" w:ascii="宋体" w:hAnsi="宋体" w:eastAsia="宋体" w:cs="宋体"/>
          <w:color w:val="auto"/>
          <w:kern w:val="21"/>
          <w:sz w:val="21"/>
          <w:szCs w:val="21"/>
          <w:lang w:val="en-US" w:eastAsia="zh-CN" w:bidi="ar"/>
        </w:rPr>
        <w:t>由于自</w:t>
      </w:r>
      <w:r>
        <w:rPr>
          <w:rFonts w:hint="eastAsia" w:ascii="宋体" w:hAnsi="宋体" w:eastAsia="宋体" w:cs="宋体"/>
          <w:color w:val="000000"/>
          <w:kern w:val="21"/>
          <w:sz w:val="21"/>
          <w:szCs w:val="21"/>
          <w:lang w:val="en-US" w:eastAsia="zh-CN" w:bidi="ar"/>
        </w:rPr>
        <w:t>然灾害和非因家庭成员故意行为发生火灾、爆炸、飞行物及其他空中运行物体坠落事故，导致房屋及附属设施、室内装潢、室内财产损毁的，由承保机构根据现场查勘情况进行理赔，最高赔付限额每户每年不低于150000元。</w:t>
      </w:r>
    </w:p>
    <w:p w14:paraId="6935F242">
      <w:pPr>
        <w:keepNext w:val="0"/>
        <w:keepLines w:val="0"/>
        <w:pageBreakBefore w:val="0"/>
        <w:widowControl w:val="0"/>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b/>
          <w:bCs/>
          <w:kern w:val="21"/>
          <w:sz w:val="28"/>
          <w:szCs w:val="28"/>
          <w:lang w:val="en-US" w:eastAsia="zh-CN" w:bidi="ar-SA"/>
        </w:rPr>
      </w:pPr>
      <w:r>
        <w:rPr>
          <w:rFonts w:hint="eastAsia" w:ascii="宋体" w:hAnsi="宋体" w:eastAsia="宋体" w:cs="宋体"/>
          <w:b/>
          <w:bCs/>
          <w:kern w:val="21"/>
          <w:sz w:val="28"/>
          <w:szCs w:val="28"/>
          <w:lang w:val="en-US" w:eastAsia="zh-CN" w:bidi="ar-SA"/>
        </w:rPr>
        <w:t xml:space="preserve">六、保障措施 </w:t>
      </w:r>
    </w:p>
    <w:p w14:paraId="6580E8A6">
      <w:pPr>
        <w:keepNext w:val="0"/>
        <w:keepLines w:val="0"/>
        <w:pageBreakBefore w:val="0"/>
        <w:widowControl w:val="0"/>
        <w:suppressLineNumbers w:val="0"/>
        <w:kinsoku/>
        <w:wordWrap/>
        <w:overflowPunct/>
        <w:topLinePunct w:val="0"/>
        <w:autoSpaceDE w:val="0"/>
        <w:autoSpaceDN w:val="0"/>
        <w:bidi w:val="0"/>
        <w:adjustRightInd/>
        <w:snapToGrid/>
        <w:spacing w:line="360" w:lineRule="auto"/>
        <w:ind w:firstLine="420" w:firstLineChars="200"/>
        <w:jc w:val="left"/>
        <w:textAlignment w:val="auto"/>
        <w:rPr>
          <w:rFonts w:ascii="Calibri" w:hAnsi="Calibri" w:eastAsia="宋体" w:cs="Times New Roman"/>
          <w:kern w:val="21"/>
          <w:sz w:val="21"/>
          <w:szCs w:val="21"/>
          <w:lang w:val="en-US" w:eastAsia="zh-CN" w:bidi="ar-SA"/>
        </w:rPr>
      </w:pPr>
      <w:r>
        <w:rPr>
          <w:rFonts w:hint="eastAsia" w:ascii="宋体" w:hAnsi="宋体" w:eastAsia="宋体" w:cs="宋体"/>
          <w:color w:val="000000"/>
          <w:kern w:val="21"/>
          <w:sz w:val="21"/>
          <w:szCs w:val="21"/>
          <w:lang w:val="en-US" w:eastAsia="zh-CN" w:bidi="ar"/>
        </w:rPr>
        <w:t xml:space="preserve">1、明确责任、分工协作。各相关乡镇（街道）、部门和承办保险机构要高度重视低收入人口因灾致贫保险试点工作，采取切实有效措施，精心组织、细化方案，确保工作落到实处。县泗阳县农业农村局牵头负责项目推进与考核，要主动加强与相关部门及承办公司的沟通协调，开展数据比对分析，实现信息资源共享，确保符合条件的低收入人口应保尽保，一户不落；县财政局要做好项目经费的筹集、管理、拨付与监督工作，防止财政资金为低收入人口重复购买保险及重复理赔现象发生；县民政局与残联要及时向乡村振兴部门提供已为低收入人口和残疾人购买相关保险业务的情况； </w:t>
      </w:r>
    </w:p>
    <w:p w14:paraId="65F3BA9A">
      <w:pPr>
        <w:keepNext w:val="0"/>
        <w:keepLines w:val="0"/>
        <w:pageBreakBefore w:val="0"/>
        <w:widowControl w:val="0"/>
        <w:suppressLineNumbers w:val="0"/>
        <w:kinsoku/>
        <w:wordWrap/>
        <w:overflowPunct/>
        <w:topLinePunct w:val="0"/>
        <w:autoSpaceDE w:val="0"/>
        <w:autoSpaceDN w:val="0"/>
        <w:bidi w:val="0"/>
        <w:adjustRightInd/>
        <w:snapToGrid/>
        <w:spacing w:line="360" w:lineRule="auto"/>
        <w:ind w:firstLine="420" w:firstLineChars="200"/>
        <w:jc w:val="left"/>
        <w:textAlignment w:val="auto"/>
        <w:rPr>
          <w:rFonts w:ascii="Calibri" w:hAnsi="Calibri" w:eastAsia="宋体" w:cs="Times New Roman"/>
          <w:kern w:val="21"/>
          <w:sz w:val="21"/>
          <w:szCs w:val="21"/>
          <w:lang w:val="en-US" w:eastAsia="zh-CN" w:bidi="ar-SA"/>
        </w:rPr>
      </w:pPr>
      <w:r>
        <w:rPr>
          <w:rFonts w:hint="eastAsia" w:ascii="宋体" w:hAnsi="宋体" w:eastAsia="宋体" w:cs="宋体"/>
          <w:color w:val="000000"/>
          <w:kern w:val="21"/>
          <w:sz w:val="21"/>
          <w:szCs w:val="21"/>
          <w:lang w:val="en-US" w:eastAsia="zh-CN" w:bidi="ar"/>
        </w:rPr>
        <w:t xml:space="preserve">各相关乡镇（街道）要抓好组织落实工作，协助各部门和保险机构做好因灾致贫保险工作。承办保险机构要做好所承担的保险业务，高效地开展好参保与理赔工作。 </w:t>
      </w:r>
    </w:p>
    <w:p w14:paraId="0FA1D55D">
      <w:pPr>
        <w:keepNext w:val="0"/>
        <w:keepLines w:val="0"/>
        <w:pageBreakBefore w:val="0"/>
        <w:widowControl w:val="0"/>
        <w:suppressLineNumbers w:val="0"/>
        <w:kinsoku/>
        <w:wordWrap/>
        <w:overflowPunct/>
        <w:topLinePunct w:val="0"/>
        <w:autoSpaceDE w:val="0"/>
        <w:autoSpaceDN w:val="0"/>
        <w:bidi w:val="0"/>
        <w:adjustRightInd/>
        <w:snapToGrid/>
        <w:spacing w:line="360" w:lineRule="auto"/>
        <w:ind w:firstLine="420" w:firstLineChars="200"/>
        <w:jc w:val="left"/>
        <w:textAlignment w:val="auto"/>
        <w:rPr>
          <w:rFonts w:ascii="Calibri" w:hAnsi="Calibri" w:eastAsia="宋体" w:cs="Times New Roman"/>
          <w:kern w:val="21"/>
          <w:sz w:val="21"/>
          <w:szCs w:val="21"/>
          <w:lang w:val="en-US" w:eastAsia="zh-CN" w:bidi="ar-SA"/>
        </w:rPr>
      </w:pPr>
      <w:r>
        <w:rPr>
          <w:rFonts w:hint="eastAsia" w:ascii="宋体" w:hAnsi="宋体" w:eastAsia="宋体" w:cs="宋体"/>
          <w:color w:val="000000"/>
          <w:kern w:val="21"/>
          <w:sz w:val="21"/>
          <w:szCs w:val="21"/>
          <w:lang w:val="en-US" w:eastAsia="zh-CN" w:bidi="ar"/>
        </w:rPr>
        <w:t xml:space="preserve">2、加强指导、强化监督。财政与审计部门要加强对保险资金的监管，对承办保险公司资金使用情况及财务盈亏进行审计，确保资金安全运行。各相关乡镇（街道）、部门和承办保险机构要加强对因灾致贫保险工作的检查督导，及时发现、解决问题。建立举报奖励机制，公开并通畅投诉受理渠道，充分发挥参保人员与媒体的舆论监督作用，对违规操作、弄虚作假、虚报冒领等违规违纪违法行为，将依规依纪依法追究责任。 </w:t>
      </w:r>
    </w:p>
    <w:p w14:paraId="0CBD6414">
      <w:pPr>
        <w:keepNext w:val="0"/>
        <w:keepLines w:val="0"/>
        <w:pageBreakBefore w:val="0"/>
        <w:widowControl w:val="0"/>
        <w:suppressLineNumbers w:val="0"/>
        <w:kinsoku/>
        <w:wordWrap/>
        <w:overflowPunct/>
        <w:topLinePunct w:val="0"/>
        <w:autoSpaceDE w:val="0"/>
        <w:autoSpaceDN w:val="0"/>
        <w:bidi w:val="0"/>
        <w:adjustRightInd/>
        <w:snapToGrid/>
        <w:spacing w:line="360" w:lineRule="auto"/>
        <w:ind w:firstLine="420" w:firstLineChars="200"/>
        <w:jc w:val="left"/>
        <w:textAlignment w:val="auto"/>
        <w:rPr>
          <w:rFonts w:hint="eastAsia" w:ascii="宋体" w:hAnsi="宋体" w:eastAsia="宋体" w:cs="宋体"/>
          <w:color w:val="000000"/>
          <w:kern w:val="21"/>
          <w:sz w:val="21"/>
          <w:szCs w:val="21"/>
          <w:lang w:val="en-US" w:eastAsia="zh-CN" w:bidi="ar"/>
        </w:rPr>
      </w:pPr>
      <w:r>
        <w:rPr>
          <w:rFonts w:hint="eastAsia" w:ascii="宋体" w:hAnsi="宋体" w:eastAsia="宋体" w:cs="宋体"/>
          <w:color w:val="000000"/>
          <w:kern w:val="21"/>
          <w:sz w:val="21"/>
          <w:szCs w:val="21"/>
          <w:lang w:val="en-US" w:eastAsia="zh-CN" w:bidi="ar"/>
        </w:rPr>
        <w:t>3、广泛宣传、确保成效。承办保险机构要制作宣传材料，与通过现场宣讲、集体宣讲、入户宣讲等方式，与相关乡镇（街道）与部门共同做好因灾致贫保险产品的宣传讲解工作，让</w:t>
      </w:r>
      <w:r>
        <w:rPr>
          <w:rFonts w:hint="default" w:ascii="宋体" w:hAnsi="宋体" w:eastAsia="宋体" w:cs="宋体"/>
          <w:kern w:val="21"/>
          <w:sz w:val="21"/>
          <w:szCs w:val="21"/>
          <w:lang w:val="en-US" w:eastAsia="zh-CN" w:bidi="ar-SA"/>
        </w:rPr>
        <w:t>原“十三五”建档立卡的低收入人口、“十四五”低收入人口</w:t>
      </w:r>
      <w:r>
        <w:rPr>
          <w:rFonts w:hint="eastAsia" w:ascii="宋体" w:hAnsi="宋体" w:eastAsia="宋体" w:cs="宋体"/>
          <w:kern w:val="21"/>
          <w:sz w:val="21"/>
          <w:szCs w:val="21"/>
          <w:lang w:val="en-US" w:eastAsia="zh-CN" w:bidi="ar-SA"/>
        </w:rPr>
        <w:t>（</w:t>
      </w:r>
      <w:r>
        <w:rPr>
          <w:rFonts w:hint="default" w:ascii="宋体" w:hAnsi="宋体" w:eastAsia="宋体" w:cs="宋体"/>
          <w:kern w:val="21"/>
          <w:sz w:val="21"/>
          <w:szCs w:val="21"/>
          <w:lang w:val="en-US" w:eastAsia="zh-CN" w:bidi="ar-SA"/>
        </w:rPr>
        <w:t>民政部门认定四类群体)</w:t>
      </w:r>
      <w:r>
        <w:rPr>
          <w:rFonts w:hint="eastAsia" w:ascii="宋体" w:hAnsi="宋体" w:eastAsia="宋体" w:cs="宋体"/>
          <w:color w:val="000000"/>
          <w:kern w:val="21"/>
          <w:sz w:val="21"/>
          <w:szCs w:val="21"/>
          <w:lang w:val="en-US" w:eastAsia="zh-CN" w:bidi="ar"/>
        </w:rPr>
        <w:t>农户了解保险的主要内容和保障措施。相关部门要跟踪参保理赔工作，协调处理好理赔过程中的矛盾与问题，为项目推进营造良好氛围。</w:t>
      </w:r>
    </w:p>
    <w:p w14:paraId="29917FA9">
      <w:pPr>
        <w:keepNext w:val="0"/>
        <w:keepLines w:val="0"/>
        <w:pageBreakBefore w:val="0"/>
        <w:widowControl w:val="0"/>
        <w:suppressLineNumbers w:val="0"/>
        <w:kinsoku/>
        <w:wordWrap/>
        <w:overflowPunct/>
        <w:topLinePunct w:val="0"/>
        <w:autoSpaceDE w:val="0"/>
        <w:autoSpaceDN w:val="0"/>
        <w:bidi w:val="0"/>
        <w:adjustRightInd/>
        <w:snapToGrid/>
        <w:spacing w:line="360" w:lineRule="auto"/>
        <w:jc w:val="left"/>
        <w:textAlignment w:val="auto"/>
        <w:rPr>
          <w:rFonts w:hint="default" w:ascii="宋体" w:hAnsi="宋体" w:eastAsia="宋体" w:cs="宋体"/>
          <w:b/>
          <w:bCs/>
          <w:kern w:val="21"/>
          <w:sz w:val="28"/>
          <w:szCs w:val="28"/>
          <w:lang w:val="en-US" w:eastAsia="zh-CN" w:bidi="ar-SA"/>
        </w:rPr>
      </w:pPr>
      <w:r>
        <w:rPr>
          <w:rFonts w:hint="eastAsia" w:ascii="宋体" w:hAnsi="宋体" w:eastAsia="宋体" w:cs="宋体"/>
          <w:b/>
          <w:bCs/>
          <w:kern w:val="21"/>
          <w:sz w:val="28"/>
          <w:szCs w:val="28"/>
          <w:lang w:val="en-US" w:eastAsia="zh-CN" w:bidi="ar-SA"/>
        </w:rPr>
        <w:t>七、付款方式</w:t>
      </w:r>
    </w:p>
    <w:p w14:paraId="4F33D639">
      <w:pPr>
        <w:keepNext w:val="0"/>
        <w:keepLines w:val="0"/>
        <w:pageBreakBefore w:val="0"/>
        <w:widowControl w:val="0"/>
        <w:suppressLineNumbers w:val="0"/>
        <w:kinsoku/>
        <w:wordWrap/>
        <w:overflowPunct/>
        <w:topLinePunct w:val="0"/>
        <w:autoSpaceDE w:val="0"/>
        <w:autoSpaceDN w:val="0"/>
        <w:bidi w:val="0"/>
        <w:adjustRightInd/>
        <w:snapToGrid/>
        <w:spacing w:line="360" w:lineRule="auto"/>
        <w:ind w:firstLine="420" w:firstLineChars="200"/>
        <w:jc w:val="left"/>
        <w:textAlignment w:val="auto"/>
        <w:rPr>
          <w:rFonts w:hint="eastAsia" w:ascii="宋体" w:hAnsi="宋体" w:eastAsia="宋体" w:cs="宋体"/>
          <w:color w:val="000000"/>
          <w:kern w:val="21"/>
          <w:sz w:val="21"/>
          <w:szCs w:val="21"/>
          <w:lang w:val="en-US" w:eastAsia="zh-CN" w:bidi="ar"/>
        </w:rPr>
      </w:pPr>
      <w:r>
        <w:rPr>
          <w:rFonts w:hint="eastAsia" w:ascii="宋体" w:hAnsi="宋体" w:eastAsia="宋体" w:cs="宋体"/>
          <w:color w:val="000000"/>
          <w:kern w:val="21"/>
          <w:sz w:val="21"/>
          <w:szCs w:val="21"/>
          <w:lang w:val="en-US" w:eastAsia="zh-CN" w:bidi="ar"/>
        </w:rPr>
        <w:t>按照以下确定的付款方式，采购人及时办理付款手续。对于满足合同约定支付条件的，自收到发票后10个工作日内将资金支付到合同约定的供应商账户或供应商数字人民币账户。</w:t>
      </w:r>
    </w:p>
    <w:p w14:paraId="480FAB66">
      <w:pPr>
        <w:keepNext w:val="0"/>
        <w:keepLines w:val="0"/>
        <w:pageBreakBefore w:val="0"/>
        <w:widowControl w:val="0"/>
        <w:suppressLineNumbers w:val="0"/>
        <w:kinsoku/>
        <w:wordWrap/>
        <w:overflowPunct/>
        <w:topLinePunct w:val="0"/>
        <w:autoSpaceDE w:val="0"/>
        <w:autoSpaceDN w:val="0"/>
        <w:bidi w:val="0"/>
        <w:adjustRightInd/>
        <w:snapToGrid/>
        <w:spacing w:line="360" w:lineRule="auto"/>
        <w:ind w:firstLine="420" w:firstLineChars="200"/>
        <w:jc w:val="left"/>
        <w:textAlignment w:val="auto"/>
        <w:rPr>
          <w:rFonts w:hint="eastAsia" w:ascii="宋体" w:hAnsi="宋体" w:eastAsia="宋体" w:cs="宋体"/>
          <w:color w:val="000000"/>
          <w:kern w:val="21"/>
          <w:sz w:val="21"/>
          <w:szCs w:val="21"/>
          <w:lang w:val="en-US" w:eastAsia="zh-CN" w:bidi="ar"/>
        </w:rPr>
      </w:pPr>
      <w:r>
        <w:rPr>
          <w:rFonts w:hint="eastAsia" w:ascii="宋体" w:hAnsi="宋体" w:eastAsia="宋体" w:cs="宋体"/>
          <w:color w:val="000000"/>
          <w:kern w:val="21"/>
          <w:sz w:val="21"/>
          <w:szCs w:val="21"/>
          <w:lang w:val="en-US" w:eastAsia="zh-CN" w:bidi="ar"/>
        </w:rPr>
        <w:t>预付款：</w:t>
      </w:r>
      <w:r>
        <w:rPr>
          <w:rFonts w:hint="eastAsia" w:ascii="宋体" w:hAnsi="宋体" w:eastAsia="宋体" w:cs="宋体"/>
          <w:color w:val="FF0000"/>
          <w:kern w:val="21"/>
          <w:sz w:val="21"/>
          <w:szCs w:val="21"/>
          <w:lang w:val="en-US" w:eastAsia="zh-CN" w:bidi="ar"/>
        </w:rPr>
        <w:t>合同签订后自收到发票后10个工作日内支付合同金额的10%作为预付款；</w:t>
      </w:r>
      <w:r>
        <w:rPr>
          <w:rFonts w:hint="eastAsia" w:ascii="宋体" w:hAnsi="宋体" w:eastAsia="宋体" w:cs="宋体"/>
          <w:color w:val="000000"/>
          <w:kern w:val="21"/>
          <w:sz w:val="21"/>
          <w:szCs w:val="21"/>
          <w:lang w:val="en-US" w:eastAsia="zh-CN" w:bidi="ar"/>
        </w:rPr>
        <w:t xml:space="preserve"> </w:t>
      </w:r>
    </w:p>
    <w:p w14:paraId="556BA1B4">
      <w:pPr>
        <w:keepNext w:val="0"/>
        <w:keepLines w:val="0"/>
        <w:pageBreakBefore w:val="0"/>
        <w:widowControl w:val="0"/>
        <w:suppressLineNumbers w:val="0"/>
        <w:kinsoku/>
        <w:wordWrap/>
        <w:overflowPunct/>
        <w:topLinePunct w:val="0"/>
        <w:autoSpaceDE w:val="0"/>
        <w:autoSpaceDN w:val="0"/>
        <w:bidi w:val="0"/>
        <w:adjustRightInd/>
        <w:snapToGrid/>
        <w:spacing w:line="360" w:lineRule="auto"/>
        <w:ind w:firstLine="420" w:firstLineChars="200"/>
        <w:jc w:val="left"/>
        <w:textAlignment w:val="auto"/>
        <w:rPr>
          <w:rFonts w:hint="eastAsia" w:ascii="宋体" w:hAnsi="宋体" w:eastAsia="宋体" w:cs="宋体"/>
          <w:color w:val="FF0000"/>
          <w:kern w:val="21"/>
          <w:sz w:val="21"/>
          <w:szCs w:val="21"/>
          <w:lang w:val="en-US" w:eastAsia="zh-CN" w:bidi="ar"/>
        </w:rPr>
      </w:pPr>
      <w:r>
        <w:rPr>
          <w:rFonts w:hint="eastAsia" w:ascii="宋体" w:hAnsi="宋体" w:eastAsia="宋体" w:cs="宋体"/>
          <w:color w:val="000000"/>
          <w:kern w:val="21"/>
          <w:sz w:val="21"/>
          <w:szCs w:val="21"/>
          <w:lang w:val="en-US" w:eastAsia="zh-CN" w:bidi="ar"/>
        </w:rPr>
        <w:t>进度款：</w:t>
      </w:r>
      <w:r>
        <w:rPr>
          <w:rFonts w:hint="eastAsia" w:ascii="宋体" w:hAnsi="宋体" w:eastAsia="宋体" w:cs="宋体"/>
          <w:color w:val="FF0000"/>
          <w:kern w:val="21"/>
          <w:sz w:val="21"/>
          <w:szCs w:val="21"/>
          <w:lang w:val="en-US" w:eastAsia="zh-CN" w:bidi="ar"/>
        </w:rPr>
        <w:t>保险费按实际符合对象数支付，乙方出具手续齐备的保险单和发票等材料，甲方收到确认无误后10日内支付当年保险费，如遇特殊原因逾期支付，双方协商解决。</w:t>
      </w:r>
    </w:p>
    <w:p w14:paraId="32EE1CC2">
      <w:pPr>
        <w:keepNext w:val="0"/>
        <w:keepLines w:val="0"/>
        <w:pageBreakBefore w:val="0"/>
        <w:widowControl w:val="0"/>
        <w:suppressLineNumbers w:val="0"/>
        <w:kinsoku/>
        <w:wordWrap/>
        <w:overflowPunct/>
        <w:topLinePunct w:val="0"/>
        <w:autoSpaceDE w:val="0"/>
        <w:autoSpaceDN w:val="0"/>
        <w:bidi w:val="0"/>
        <w:adjustRightInd/>
        <w:snapToGrid/>
        <w:spacing w:line="360" w:lineRule="auto"/>
        <w:ind w:firstLine="420" w:firstLineChars="200"/>
        <w:jc w:val="left"/>
        <w:textAlignment w:val="auto"/>
        <w:rPr>
          <w:rFonts w:hint="eastAsia" w:ascii="宋体" w:hAnsi="宋体" w:eastAsia="宋体" w:cs="宋体"/>
          <w:color w:val="000000"/>
          <w:kern w:val="21"/>
          <w:sz w:val="21"/>
          <w:szCs w:val="21"/>
          <w:lang w:val="en-US" w:eastAsia="zh-CN" w:bidi="ar"/>
        </w:rPr>
      </w:pPr>
      <w:r>
        <w:rPr>
          <w:rFonts w:hint="eastAsia" w:ascii="宋体" w:hAnsi="宋体" w:eastAsia="宋体" w:cs="宋体"/>
          <w:color w:val="000000"/>
          <w:kern w:val="21"/>
          <w:sz w:val="21"/>
          <w:szCs w:val="21"/>
          <w:lang w:val="en-US" w:eastAsia="zh-CN" w:bidi="ar"/>
        </w:rPr>
        <w:t>注：在签订合同时，中标人明确表示无需预付款或者主动要求降低预付款比例的金额，采购人可不适用预付款规定。</w:t>
      </w:r>
    </w:p>
    <w:p w14:paraId="40227426">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635309"/>
    <w:rsid w:val="08770D79"/>
    <w:rsid w:val="0CA20950"/>
    <w:rsid w:val="11EE2F48"/>
    <w:rsid w:val="137C6BF8"/>
    <w:rsid w:val="14843AA5"/>
    <w:rsid w:val="178C436C"/>
    <w:rsid w:val="28784D6F"/>
    <w:rsid w:val="2B3B2BEF"/>
    <w:rsid w:val="2D3D0C79"/>
    <w:rsid w:val="44443A42"/>
    <w:rsid w:val="48BE0A58"/>
    <w:rsid w:val="4D2C7079"/>
    <w:rsid w:val="4D951D51"/>
    <w:rsid w:val="562A436F"/>
    <w:rsid w:val="6FA96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2024-03-12T10:00:00Z</dcterms:created>
  <dc:creator>Administrator</dc:creator>
  <cp:lastModifiedBy>Administrator</cp:lastModifiedBy>
  <dcterms:modified xsi:type="dcterms:W3CDTF">2025-09-09T07:26:28Z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70722DBFB4664244AC32192E9F94A988_12</vt:lpwstr>
  </property>
  <property fmtid="{D5CDD505-2E9C-101B-9397-08002B2CF9AE}" pid="4" name="KSOTemplateDocerSaveRecord">
    <vt:lpwstr>eyJoZGlkIjoiY2Q4MTQwYTlkODFiMTUwMGUyNzQ2MTE1YzYxMzlmMmMiLCJ1c2VySWQiOiI0NTUyNTYzNzYifQ==</vt:lpwstr>
  </property>
</Properties>
</file>